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/>
          <w:sz w:val="36"/>
          <w:szCs w:val="36"/>
        </w:rPr>
        <w:t>附</w:t>
      </w:r>
      <w:r>
        <w:rPr>
          <w:rFonts w:hint="eastAsia" w:ascii="仿宋" w:hAnsi="仿宋" w:eastAsia="仿宋"/>
          <w:sz w:val="36"/>
          <w:szCs w:val="36"/>
          <w:lang w:eastAsia="zh-CN"/>
        </w:rPr>
        <w:t>件</w:t>
      </w:r>
      <w:r>
        <w:rPr>
          <w:rFonts w:hint="eastAsia" w:ascii="仿宋" w:hAnsi="仿宋" w:eastAsia="仿宋"/>
          <w:sz w:val="36"/>
          <w:szCs w:val="36"/>
        </w:rPr>
        <w:t>：</w:t>
      </w:r>
    </w:p>
    <w:p>
      <w:pPr>
        <w:jc w:val="center"/>
        <w:rPr>
          <w:rFonts w:hint="eastAsia" w:ascii="华文中宋" w:hAnsi="华文中宋" w:eastAsia="华文中宋" w:cs="宋体"/>
          <w:b/>
          <w:color w:val="000000"/>
          <w:kern w:val="0"/>
          <w:sz w:val="36"/>
          <w:lang w:eastAsia="zh-CN"/>
        </w:rPr>
      </w:pPr>
      <w:r>
        <w:rPr>
          <w:rFonts w:hint="eastAsia" w:ascii="华文中宋" w:hAnsi="华文中宋" w:eastAsia="华文中宋" w:cs="宋体"/>
          <w:b/>
          <w:color w:val="000000"/>
          <w:kern w:val="0"/>
          <w:sz w:val="36"/>
        </w:rPr>
        <w:t>南水北调中线建管局负责人201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  <w:lang w:val="en-US" w:eastAsia="zh-CN"/>
        </w:rPr>
        <w:t>9</w:t>
      </w:r>
      <w:r>
        <w:rPr>
          <w:rFonts w:hint="eastAsia" w:ascii="华文中宋" w:hAnsi="华文中宋" w:eastAsia="华文中宋" w:cs="宋体"/>
          <w:b/>
          <w:color w:val="000000"/>
          <w:kern w:val="0"/>
          <w:sz w:val="36"/>
        </w:rPr>
        <w:t>年度薪酬情况</w:t>
      </w:r>
    </w:p>
    <w:p>
      <w:pPr>
        <w:ind w:right="210"/>
        <w:jc w:val="right"/>
        <w:rPr>
          <w:rFonts w:ascii="宋体" w:hAnsi="宋体" w:cs="宋体"/>
          <w:color w:val="000000"/>
          <w:kern w:val="0"/>
        </w:rPr>
      </w:pPr>
      <w:r>
        <w:rPr>
          <w:rFonts w:hint="eastAsia" w:ascii="宋体" w:hAnsi="宋体" w:cs="宋体"/>
          <w:color w:val="000000"/>
          <w:kern w:val="0"/>
        </w:rPr>
        <w:t>单位：人民币万元</w:t>
      </w:r>
    </w:p>
    <w:tbl>
      <w:tblPr>
        <w:tblStyle w:val="3"/>
        <w:tblW w:w="1406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2596"/>
        <w:gridCol w:w="2046"/>
        <w:gridCol w:w="1276"/>
        <w:gridCol w:w="2552"/>
        <w:gridCol w:w="1701"/>
        <w:gridCol w:w="1500"/>
        <w:gridCol w:w="11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1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25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职务</w:t>
            </w:r>
          </w:p>
        </w:tc>
        <w:tc>
          <w:tcPr>
            <w:tcW w:w="20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任职起止时间</w:t>
            </w:r>
          </w:p>
        </w:tc>
        <w:tc>
          <w:tcPr>
            <w:tcW w:w="552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年度从本企业获得的税前报酬情况</w:t>
            </w:r>
          </w:p>
        </w:tc>
        <w:tc>
          <w:tcPr>
            <w:tcW w:w="1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是否在股东单位或其他关联方领取薪酬</w:t>
            </w:r>
          </w:p>
        </w:tc>
        <w:tc>
          <w:tcPr>
            <w:tcW w:w="11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在关联方领取的税前薪酬总额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应付年薪</w:t>
            </w:r>
          </w:p>
        </w:tc>
        <w:tc>
          <w:tcPr>
            <w:tcW w:w="2552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社会保险、企业年金、补充医疗保险及住房公积金的单位缴纳（存）部分</w:t>
            </w:r>
          </w:p>
        </w:tc>
        <w:tc>
          <w:tcPr>
            <w:tcW w:w="170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其他货币性收入（注明具体项目并分列）</w:t>
            </w: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0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2552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1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于合群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2016.11-至今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56.41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刘春生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党组书记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2017.03-至今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54.29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21.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78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刘宪亮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2012.02-至今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48.97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鞠连义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2012.05-至今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50.62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21.13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刘杰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党组副书记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2013.04-至今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49.03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20.35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戴占强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2014.05-至今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22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9.02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20.35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李开杰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2016.07-至今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50.13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20.27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曹洪波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副局长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2017.07-至今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47.76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20.71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程德虎</w:t>
            </w:r>
          </w:p>
        </w:tc>
        <w:tc>
          <w:tcPr>
            <w:tcW w:w="25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总工程师</w:t>
            </w:r>
          </w:p>
        </w:tc>
        <w:tc>
          <w:tcPr>
            <w:tcW w:w="2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2017.11-至今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46.30</w:t>
            </w:r>
          </w:p>
        </w:tc>
        <w:tc>
          <w:tcPr>
            <w:tcW w:w="25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19.93</w:t>
            </w:r>
            <w:r>
              <w:rPr>
                <w:rFonts w:ascii="宋体" w:hAnsi="宋体" w:cs="宋体"/>
                <w:color w:val="000000"/>
                <w:kern w:val="0"/>
                <w:sz w:val="22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陈新忠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总会计师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2017.11-至今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46.31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19.93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否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陈伟畅</w:t>
            </w:r>
          </w:p>
        </w:tc>
        <w:tc>
          <w:tcPr>
            <w:tcW w:w="2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总审计师</w:t>
            </w:r>
          </w:p>
        </w:tc>
        <w:tc>
          <w:tcPr>
            <w:tcW w:w="20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2019.07-至今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23.11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9.85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val="en-US" w:eastAsia="zh-CN"/>
              </w:rPr>
              <w:t>0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否</w:t>
            </w:r>
          </w:p>
        </w:tc>
        <w:tc>
          <w:tcPr>
            <w:tcW w:w="11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lang w:eastAsia="zh-CN"/>
              </w:rPr>
              <w:t>无</w:t>
            </w:r>
          </w:p>
        </w:tc>
      </w:tr>
    </w:tbl>
    <w:p>
      <w:pPr>
        <w:spacing w:line="360" w:lineRule="auto"/>
      </w:pPr>
      <w:r>
        <w:rPr>
          <w:rFonts w:hint="eastAsia" w:ascii="宋体" w:hAnsi="宋体"/>
          <w:sz w:val="22"/>
        </w:rPr>
        <w:t>备注：上表披露薪酬为我局领导班子成员报告期内全部应发税前薪酬（不含发放的以往年度绩效年薪），其中应付年薪由水利部核定。</w:t>
      </w:r>
    </w:p>
    <w:sectPr>
      <w:pgSz w:w="16838" w:h="11906" w:orient="landscape"/>
      <w:pgMar w:top="1797" w:right="1440" w:bottom="1797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D33C0"/>
    <w:rsid w:val="082B769B"/>
    <w:rsid w:val="08464EFC"/>
    <w:rsid w:val="0CBE7617"/>
    <w:rsid w:val="11684187"/>
    <w:rsid w:val="2EBA7B2F"/>
    <w:rsid w:val="36A55D5B"/>
    <w:rsid w:val="37C40701"/>
    <w:rsid w:val="3D335B81"/>
    <w:rsid w:val="460B2B09"/>
    <w:rsid w:val="47FF7F7A"/>
    <w:rsid w:val="52AC31B5"/>
    <w:rsid w:val="57306B83"/>
    <w:rsid w:val="59FD72EF"/>
    <w:rsid w:val="643E20CC"/>
    <w:rsid w:val="679A6C82"/>
    <w:rsid w:val="6A0708C1"/>
    <w:rsid w:val="7878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2019-10-12T01:27:00Z</dcterms:created>
  <dc:creator>admin</dc:creator>
  <cp:lastModifiedBy>未知</cp:lastModifiedBy>
  <cp:lastPrinted>2020-10-26T06:48:39Z</cp:lastPrinted>
  <dcterms:modified xsi:type="dcterms:W3CDTF">2020-10-26T06:56:22Z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